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关于加快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推动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场景创新的实施意见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楷体_GB2312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楷体_GB2312" w:cs="Times New Roman"/>
          <w:sz w:val="36"/>
          <w:szCs w:val="36"/>
          <w:lang w:eastAsia="zh-CN"/>
        </w:rPr>
        <w:t>（征求意见稿）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0" w:firstLineChars="200"/>
        <w:textAlignment w:val="auto"/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仿宋_GB2312" w:cs="Times New Roman"/>
          <w:sz w:val="36"/>
          <w:szCs w:val="36"/>
        </w:rPr>
        <w:t>为贯彻</w:t>
      </w:r>
      <w:r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  <w:t>落实山东</w:t>
      </w:r>
      <w:r>
        <w:rPr>
          <w:rFonts w:hint="default" w:ascii="Times New Roman" w:hAnsi="Times New Roman" w:eastAsia="仿宋_GB2312" w:cs="Times New Roman"/>
          <w:sz w:val="36"/>
          <w:szCs w:val="36"/>
        </w:rPr>
        <w:t>省政府办公厅</w:t>
      </w: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印发</w:t>
      </w:r>
      <w:r>
        <w:rPr>
          <w:rFonts w:hint="default" w:ascii="Times New Roman" w:hAnsi="Times New Roman" w:eastAsia="仿宋_GB2312" w:cs="Times New Roman"/>
          <w:sz w:val="36"/>
          <w:szCs w:val="36"/>
        </w:rPr>
        <w:t>《关于加快科技成果转化的若干措施》</w:t>
      </w: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通知</w:t>
      </w:r>
      <w:r>
        <w:rPr>
          <w:rFonts w:hint="default" w:ascii="Times New Roman" w:hAnsi="Times New Roman" w:eastAsia="仿宋_GB2312" w:cs="Times New Roman"/>
          <w:sz w:val="36"/>
          <w:szCs w:val="36"/>
        </w:rPr>
        <w:t>（鲁政办字〔2024〕148号）</w:t>
      </w:r>
      <w:r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sz w:val="36"/>
          <w:szCs w:val="36"/>
        </w:rPr>
        <w:t>，抢抓场景创新</w:t>
      </w:r>
      <w:r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  <w:t>重大</w:t>
      </w:r>
      <w:r>
        <w:rPr>
          <w:rFonts w:hint="default" w:ascii="Times New Roman" w:hAnsi="Times New Roman" w:eastAsia="仿宋_GB2312" w:cs="Times New Roman"/>
          <w:sz w:val="36"/>
          <w:szCs w:val="36"/>
        </w:rPr>
        <w:t>机遇，</w:t>
      </w:r>
      <w:r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  <w:t>提升</w:t>
      </w:r>
      <w:r>
        <w:rPr>
          <w:rFonts w:hint="default" w:ascii="Times New Roman" w:hAnsi="Times New Roman" w:eastAsia="仿宋_GB2312" w:cs="Times New Roman"/>
          <w:sz w:val="36"/>
          <w:szCs w:val="36"/>
        </w:rPr>
        <w:t>科技成果转化效能</w:t>
      </w:r>
      <w:r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  <w:t>，促进</w:t>
      </w:r>
      <w:r>
        <w:rPr>
          <w:rFonts w:hint="default" w:ascii="Times New Roman" w:hAnsi="Times New Roman" w:eastAsia="仿宋_GB2312" w:cs="Times New Roman"/>
          <w:sz w:val="36"/>
          <w:szCs w:val="36"/>
          <w:lang w:val="en-US" w:eastAsia="zh-CN"/>
        </w:rPr>
        <w:t>科技创新和产业创新深度融合，</w:t>
      </w:r>
      <w:r>
        <w:rPr>
          <w:rFonts w:hint="eastAsia" w:ascii="Times New Roman" w:hAnsi="Times New Roman" w:eastAsia="仿宋_GB2312" w:cs="Times New Roman"/>
          <w:sz w:val="36"/>
          <w:szCs w:val="36"/>
          <w:lang w:val="en-US" w:eastAsia="zh-CN"/>
        </w:rPr>
        <w:t>结合泰安实际，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制定本实施意见</w:t>
      </w:r>
      <w:r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0" w:firstLineChars="200"/>
        <w:textAlignment w:val="auto"/>
        <w:outlineLvl w:val="0"/>
        <w:rPr>
          <w:rFonts w:hint="default" w:ascii="Times New Roman" w:hAnsi="Times New Roman" w:eastAsia="黑体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黑体" w:cs="Times New Roman"/>
          <w:sz w:val="36"/>
          <w:szCs w:val="36"/>
          <w:lang w:eastAsia="zh-CN"/>
        </w:rPr>
        <w:t>一、发展目标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0" w:firstLineChars="200"/>
        <w:textAlignment w:val="auto"/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仿宋_GB2312" w:cs="Times New Roman"/>
          <w:sz w:val="36"/>
          <w:szCs w:val="36"/>
        </w:rPr>
        <w:t>坚持政府统筹、企业主体、</w:t>
      </w:r>
      <w:r>
        <w:rPr>
          <w:rFonts w:hint="eastAsia" w:ascii="Times New Roman" w:hAnsi="Times New Roman" w:eastAsia="仿宋_GB2312" w:cs="Times New Roman"/>
          <w:sz w:val="36"/>
          <w:szCs w:val="36"/>
          <w:lang w:val="en-US" w:eastAsia="zh-CN"/>
        </w:rPr>
        <w:t>科技引领、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开放共享</w:t>
      </w:r>
      <w:r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原则，发挥场景创新引领科技创新、培育未来产业</w:t>
      </w: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、强化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区域发展优势</w:t>
      </w: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6"/>
          <w:szCs w:val="36"/>
        </w:rPr>
        <w:t>重大促进作</w:t>
      </w: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用，</w:t>
      </w:r>
      <w:r>
        <w:rPr>
          <w:rFonts w:hint="eastAsia" w:ascii="Times New Roman" w:hAnsi="Times New Roman" w:eastAsia="仿宋_GB2312" w:cs="Times New Roman"/>
          <w:sz w:val="36"/>
          <w:szCs w:val="36"/>
          <w:lang w:val="en-US" w:eastAsia="zh-CN"/>
        </w:rPr>
        <w:t>建立</w:t>
      </w:r>
      <w:r>
        <w:rPr>
          <w:rFonts w:hint="eastAsia" w:ascii="Times New Roman" w:hAnsi="Times New Roman" w:eastAsia="仿宋_GB2312"/>
          <w:sz w:val="36"/>
          <w:szCs w:val="36"/>
          <w:lang w:val="en-US" w:eastAsia="zh-CN"/>
        </w:rPr>
        <w:t>全市</w:t>
      </w:r>
      <w:r>
        <w:rPr>
          <w:rFonts w:hint="default" w:ascii="Times New Roman" w:hAnsi="Times New Roman" w:eastAsia="仿宋_GB2312"/>
          <w:sz w:val="36"/>
          <w:szCs w:val="36"/>
          <w:highlight w:val="none"/>
        </w:rPr>
        <w:t>“12</w:t>
      </w:r>
      <w:r>
        <w:rPr>
          <w:rFonts w:hint="eastAsia" w:ascii="Times New Roman" w:hAnsi="Times New Roman" w:eastAsia="仿宋_GB2312"/>
          <w:sz w:val="36"/>
          <w:szCs w:val="36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/>
          <w:sz w:val="36"/>
          <w:szCs w:val="36"/>
          <w:highlight w:val="none"/>
        </w:rPr>
        <w:t>”</w:t>
      </w:r>
      <w:r>
        <w:rPr>
          <w:rFonts w:hint="default" w:ascii="Times New Roman" w:hAnsi="Times New Roman" w:eastAsia="仿宋_GB2312"/>
          <w:sz w:val="36"/>
          <w:szCs w:val="36"/>
        </w:rPr>
        <w:t>场景创新</w:t>
      </w:r>
      <w:r>
        <w:rPr>
          <w:rFonts w:hint="eastAsia" w:ascii="Times New Roman" w:hAnsi="Times New Roman" w:eastAsia="仿宋_GB2312"/>
          <w:sz w:val="36"/>
          <w:szCs w:val="36"/>
          <w:lang w:val="en-US" w:eastAsia="zh-CN"/>
        </w:rPr>
        <w:t>体系</w:t>
      </w:r>
      <w:r>
        <w:rPr>
          <w:rFonts w:hint="eastAsia" w:ascii="Times New Roman" w:hAnsi="Times New Roman" w:eastAsia="仿宋_GB2312"/>
          <w:sz w:val="36"/>
          <w:szCs w:val="36"/>
          <w:lang w:eastAsia="zh-CN"/>
        </w:rPr>
        <w:t>，</w:t>
      </w:r>
      <w:r>
        <w:rPr>
          <w:rFonts w:hint="eastAsia" w:ascii="Times New Roman" w:hAnsi="Times New Roman" w:eastAsia="仿宋_GB2312"/>
          <w:sz w:val="36"/>
          <w:szCs w:val="36"/>
          <w:lang w:val="en-US" w:eastAsia="zh-CN"/>
        </w:rPr>
        <w:t>构建1个泰山超级场景品牌，聚焦产业优化升级、城市品质提升2个特色场景领域，强化主体培育、示范创建、资源对接、要素支撑4个重点工作，</w:t>
      </w:r>
      <w:r>
        <w:rPr>
          <w:rFonts w:hint="default" w:ascii="Times New Roman" w:hAnsi="Times New Roman" w:eastAsia="仿宋_GB2312" w:cs="Times New Roman"/>
          <w:sz w:val="36"/>
          <w:szCs w:val="36"/>
        </w:rPr>
        <w:t>通过高</w:t>
      </w: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价值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场景应用打通成果转化堵点，加速培育和发展新质生产力</w:t>
      </w:r>
      <w:r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6"/>
          <w:szCs w:val="36"/>
          <w:lang w:val="en-US" w:eastAsia="zh-CN"/>
        </w:rPr>
        <w:t>加快泰安建成</w:t>
      </w:r>
      <w:r>
        <w:rPr>
          <w:rFonts w:hint="default" w:ascii="Times New Roman" w:hAnsi="Times New Roman" w:eastAsia="仿宋_GB2312" w:cs="Times New Roman"/>
          <w:sz w:val="36"/>
          <w:szCs w:val="36"/>
        </w:rPr>
        <w:t>新型工业化强市</w:t>
      </w: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6"/>
          <w:szCs w:val="36"/>
        </w:rPr>
        <w:t>黄河流域生态保护和高质量发展先行区</w:t>
      </w: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6"/>
          <w:szCs w:val="36"/>
          <w:lang w:val="en-US" w:eastAsia="zh-CN"/>
        </w:rPr>
        <w:t>支撑山东新时代现代化强省建设</w:t>
      </w:r>
      <w:r>
        <w:rPr>
          <w:rFonts w:hint="eastAsia" w:ascii="Times New Roman" w:hAnsi="Times New Roman" w:eastAsia="仿宋_GB2312" w:cs="Times New Roman"/>
          <w:sz w:val="36"/>
          <w:szCs w:val="36"/>
          <w:highlight w:val="none"/>
          <w:lang w:eastAsia="zh-CN"/>
        </w:rPr>
        <w:t>。</w:t>
      </w:r>
    </w:p>
    <w:p>
      <w:pPr>
        <w:spacing w:line="600" w:lineRule="exact"/>
        <w:ind w:firstLine="720" w:firstLineChars="200"/>
        <w:rPr>
          <w:rFonts w:hint="eastAsia" w:ascii="Times New Roman" w:hAnsi="Times New Roman" w:eastAsia="仿宋_GB2312"/>
          <w:sz w:val="36"/>
          <w:szCs w:val="36"/>
          <w:highlight w:val="yellow"/>
        </w:rPr>
      </w:pPr>
      <w:r>
        <w:rPr>
          <w:rFonts w:hint="eastAsia" w:ascii="Times New Roman" w:hAnsi="Times New Roman" w:eastAsia="仿宋_GB2312"/>
          <w:sz w:val="36"/>
          <w:szCs w:val="36"/>
          <w:lang w:val="en-US" w:eastAsia="zh-CN"/>
        </w:rPr>
        <w:t>按照“一年</w:t>
      </w:r>
      <w:r>
        <w:rPr>
          <w:rFonts w:hint="default" w:ascii="Times New Roman" w:hAnsi="Times New Roman" w:eastAsia="仿宋_GB2312"/>
          <w:sz w:val="36"/>
          <w:szCs w:val="36"/>
        </w:rPr>
        <w:t>建机制、</w:t>
      </w:r>
      <w:r>
        <w:rPr>
          <w:rFonts w:hint="eastAsia" w:ascii="Times New Roman" w:hAnsi="Times New Roman" w:eastAsia="仿宋_GB2312"/>
          <w:sz w:val="36"/>
          <w:szCs w:val="36"/>
          <w:lang w:val="en-US" w:eastAsia="zh-CN"/>
        </w:rPr>
        <w:t>两年</w:t>
      </w:r>
      <w:r>
        <w:rPr>
          <w:rFonts w:hint="default" w:ascii="Times New Roman" w:hAnsi="Times New Roman" w:eastAsia="仿宋_GB2312"/>
          <w:sz w:val="36"/>
          <w:szCs w:val="36"/>
        </w:rPr>
        <w:t>立标杆、</w:t>
      </w:r>
      <w:r>
        <w:rPr>
          <w:rFonts w:hint="eastAsia" w:ascii="Times New Roman" w:hAnsi="Times New Roman" w:eastAsia="仿宋_GB2312"/>
          <w:sz w:val="36"/>
          <w:szCs w:val="36"/>
          <w:lang w:val="en-US" w:eastAsia="zh-CN"/>
        </w:rPr>
        <w:t>三年</w:t>
      </w:r>
      <w:r>
        <w:rPr>
          <w:rFonts w:hint="default" w:ascii="Times New Roman" w:hAnsi="Times New Roman" w:eastAsia="仿宋_GB2312"/>
          <w:sz w:val="36"/>
          <w:szCs w:val="36"/>
        </w:rPr>
        <w:t>出成效</w:t>
      </w:r>
      <w:r>
        <w:rPr>
          <w:rFonts w:hint="eastAsia" w:ascii="Times New Roman" w:hAnsi="Times New Roman" w:eastAsia="仿宋_GB2312"/>
          <w:sz w:val="36"/>
          <w:szCs w:val="36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分步骤</w:t>
      </w: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分阶段推进场景创新工作，力争到2027年底，</w:t>
      </w:r>
      <w:r>
        <w:rPr>
          <w:rFonts w:hint="default" w:ascii="Times New Roman" w:hAnsi="Times New Roman" w:eastAsia="仿宋_GB2312" w:cs="Times New Roman"/>
          <w:sz w:val="36"/>
          <w:szCs w:val="36"/>
          <w:highlight w:val="none"/>
        </w:rPr>
        <w:t>全市累计发布</w:t>
      </w:r>
      <w:r>
        <w:rPr>
          <w:rFonts w:hint="eastAsia" w:ascii="Times New Roman" w:hAnsi="Times New Roman" w:eastAsia="仿宋_GB2312" w:cs="Times New Roman"/>
          <w:sz w:val="36"/>
          <w:szCs w:val="36"/>
          <w:highlight w:val="none"/>
          <w:lang w:val="en-US" w:eastAsia="zh-CN"/>
        </w:rPr>
        <w:t>不少于50</w:t>
      </w:r>
      <w:r>
        <w:rPr>
          <w:rFonts w:hint="default" w:ascii="Times New Roman" w:hAnsi="Times New Roman" w:eastAsia="仿宋_GB2312" w:cs="Times New Roman"/>
          <w:sz w:val="36"/>
          <w:szCs w:val="36"/>
          <w:highlight w:val="none"/>
        </w:rPr>
        <w:t>个场景机会、</w:t>
      </w:r>
      <w:r>
        <w:rPr>
          <w:rFonts w:hint="eastAsia" w:ascii="Times New Roman" w:hAnsi="Times New Roman" w:eastAsia="仿宋_GB2312" w:cs="Times New Roman"/>
          <w:sz w:val="36"/>
          <w:szCs w:val="36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6"/>
          <w:szCs w:val="36"/>
          <w:highlight w:val="none"/>
        </w:rPr>
        <w:t>0个场景能力，举办</w:t>
      </w:r>
      <w:r>
        <w:rPr>
          <w:rFonts w:hint="eastAsia" w:ascii="Times New Roman" w:hAnsi="Times New Roman" w:eastAsia="仿宋_GB2312" w:cs="Times New Roman"/>
          <w:sz w:val="36"/>
          <w:szCs w:val="36"/>
          <w:highlight w:val="none"/>
          <w:lang w:val="en-US" w:eastAsia="zh-CN"/>
        </w:rPr>
        <w:t>不少于</w:t>
      </w:r>
      <w:r>
        <w:rPr>
          <w:rFonts w:hint="default" w:ascii="Times New Roman" w:hAnsi="Times New Roman" w:eastAsia="仿宋_GB2312" w:cs="Times New Roman"/>
          <w:sz w:val="36"/>
          <w:szCs w:val="36"/>
          <w:highlight w:val="none"/>
        </w:rPr>
        <w:t>10场次场景创新对接活动，</w:t>
      </w:r>
      <w:r>
        <w:rPr>
          <w:rFonts w:hint="default" w:ascii="Times New Roman" w:hAnsi="Times New Roman" w:eastAsia="仿宋_GB2312" w:cs="Times New Roman"/>
          <w:sz w:val="36"/>
          <w:szCs w:val="36"/>
        </w:rPr>
        <w:t>打造</w:t>
      </w:r>
      <w:r>
        <w:rPr>
          <w:rFonts w:hint="eastAsia" w:ascii="Times New Roman" w:hAnsi="Times New Roman" w:eastAsia="仿宋_GB2312" w:cs="Times New Roman"/>
          <w:sz w:val="36"/>
          <w:szCs w:val="36"/>
          <w:lang w:val="en-US" w:eastAsia="zh-CN"/>
        </w:rPr>
        <w:t>不少于</w:t>
      </w:r>
      <w:r>
        <w:rPr>
          <w:rFonts w:hint="default" w:ascii="Times New Roman" w:hAnsi="Times New Roman" w:eastAsia="仿宋_GB2312" w:cs="Times New Roman"/>
          <w:sz w:val="36"/>
          <w:szCs w:val="36"/>
        </w:rPr>
        <w:t>10个标杆示范场景</w:t>
      </w: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塑</w:t>
      </w:r>
      <w:r>
        <w:rPr>
          <w:rFonts w:hint="eastAsia" w:ascii="Times New Roman" w:hAnsi="Times New Roman" w:eastAsia="仿宋_GB2312" w:cs="Times New Roman"/>
          <w:sz w:val="36"/>
          <w:szCs w:val="36"/>
          <w:lang w:val="en-US" w:eastAsia="zh-CN"/>
        </w:rPr>
        <w:t>造</w:t>
      </w:r>
      <w:r>
        <w:rPr>
          <w:rFonts w:hint="default" w:ascii="Times New Roman" w:hAnsi="Times New Roman" w:eastAsia="仿宋_GB2312" w:cs="Times New Roman"/>
          <w:sz w:val="36"/>
          <w:szCs w:val="36"/>
        </w:rPr>
        <w:t>“</w:t>
      </w:r>
      <w:r>
        <w:rPr>
          <w:rFonts w:hint="eastAsia" w:ascii="Times New Roman" w:hAnsi="Times New Roman" w:eastAsia="仿宋_GB2312" w:cs="Times New Roman"/>
          <w:sz w:val="36"/>
          <w:szCs w:val="36"/>
          <w:lang w:val="en-US" w:eastAsia="zh-CN"/>
        </w:rPr>
        <w:t>科聚泰山、产兴泰安</w:t>
      </w:r>
      <w:r>
        <w:rPr>
          <w:rFonts w:hint="default" w:ascii="Times New Roman" w:hAnsi="Times New Roman" w:eastAsia="仿宋_GB2312" w:cs="Times New Roman"/>
          <w:sz w:val="36"/>
          <w:szCs w:val="36"/>
        </w:rPr>
        <w:t>”</w:t>
      </w:r>
      <w:r>
        <w:rPr>
          <w:rFonts w:hint="eastAsia" w:ascii="Times New Roman" w:hAnsi="Times New Roman" w:eastAsia="仿宋_GB2312" w:cs="Times New Roman"/>
          <w:sz w:val="36"/>
          <w:szCs w:val="36"/>
          <w:lang w:val="en-US" w:eastAsia="zh-CN"/>
        </w:rPr>
        <w:t>场景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品牌，</w:t>
      </w:r>
      <w:r>
        <w:rPr>
          <w:rFonts w:hint="eastAsia" w:ascii="Times New Roman" w:hAnsi="Times New Roman" w:eastAsia="仿宋_GB2312" w:cs="Times New Roman"/>
          <w:sz w:val="36"/>
          <w:szCs w:val="36"/>
          <w:highlight w:val="none"/>
          <w:lang w:val="en-US" w:eastAsia="zh-CN"/>
        </w:rPr>
        <w:t>以场景创新广泛汇聚科创资源、服务全省新技术新产品首试首用，促进主导产业转型，为场景创新培育企业做大做强探索经验。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0" w:firstLineChars="200"/>
        <w:textAlignment w:val="auto"/>
        <w:outlineLvl w:val="0"/>
        <w:rPr>
          <w:rFonts w:hint="default" w:ascii="Times New Roman" w:hAnsi="Times New Roman" w:eastAsia="黑体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黑体" w:cs="Times New Roman"/>
          <w:sz w:val="36"/>
          <w:szCs w:val="36"/>
          <w:lang w:eastAsia="zh-CN"/>
        </w:rPr>
        <w:t>二、重点</w:t>
      </w: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textAlignment w:val="auto"/>
        <w:outlineLvl w:val="1"/>
        <w:rPr>
          <w:rFonts w:hint="default" w:ascii="Times New Roman" w:hAnsi="Times New Roman" w:eastAsia="楷体_GB2312" w:cs="Times New Roman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6"/>
          <w:szCs w:val="36"/>
          <w:lang w:eastAsia="zh-CN"/>
        </w:rPr>
        <w:t>（一）</w:t>
      </w:r>
      <w:r>
        <w:rPr>
          <w:rFonts w:hint="eastAsia" w:ascii="Times New Roman" w:hAnsi="Times New Roman" w:eastAsia="楷体_GB2312" w:cs="Times New Roman"/>
          <w:b/>
          <w:bCs/>
          <w:sz w:val="36"/>
          <w:szCs w:val="36"/>
          <w:lang w:val="en-US" w:eastAsia="zh-CN"/>
        </w:rPr>
        <w:t>构建泰山超级场景品牌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textAlignment w:val="auto"/>
        <w:outlineLvl w:val="9"/>
        <w:rPr>
          <w:rFonts w:hint="default" w:ascii="Times New Roman" w:hAnsi="Times New Roman" w:eastAsia="仿宋_GB2312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sz w:val="36"/>
          <w:szCs w:val="36"/>
          <w:lang w:val="en-US" w:eastAsia="zh-CN"/>
        </w:rPr>
        <w:t>1.</w:t>
      </w:r>
      <w:bookmarkStart w:id="0" w:name="OLE_LINK2"/>
      <w:r>
        <w:rPr>
          <w:rFonts w:hint="eastAsia" w:ascii="Times New Roman" w:hAnsi="Times New Roman" w:eastAsia="仿宋_GB2312"/>
          <w:b/>
          <w:bCs/>
          <w:sz w:val="36"/>
          <w:szCs w:val="36"/>
          <w:lang w:val="en-US" w:eastAsia="zh-CN"/>
        </w:rPr>
        <w:t>搭建泰山场景科创平台</w:t>
      </w:r>
      <w:bookmarkEnd w:id="0"/>
      <w:r>
        <w:rPr>
          <w:rFonts w:hint="eastAsia" w:ascii="Times New Roman" w:hAnsi="Times New Roman" w:eastAsia="仿宋_GB2312"/>
          <w:b/>
          <w:bCs/>
          <w:sz w:val="36"/>
          <w:szCs w:val="36"/>
          <w:lang w:val="en-US" w:eastAsia="zh-CN"/>
        </w:rPr>
        <w:t>。</w:t>
      </w:r>
      <w:r>
        <w:rPr>
          <w:rFonts w:hint="eastAsia" w:ascii="Times New Roman" w:hAnsi="Times New Roman" w:eastAsia="仿宋_GB2312"/>
          <w:b w:val="0"/>
          <w:bCs w:val="0"/>
          <w:sz w:val="36"/>
          <w:szCs w:val="36"/>
          <w:lang w:val="en-US" w:eastAsia="zh-CN"/>
        </w:rPr>
        <w:t>依托泰山品牌影响力和场景资源禀赋，整合高校、科研机构及科创企业资源，打造立足泰安、服务全省的新技术新产品首试首用科创平台。强化平台科技创新策源作用，支撑全省科技成果转化与产业升级，力争将“泰山超级场景”</w:t>
      </w:r>
      <w:r>
        <w:rPr>
          <w:rFonts w:hint="eastAsia" w:ascii="Times New Roman" w:hAnsi="Times New Roman" w:eastAsia="仿宋_GB2312"/>
          <w:b w:val="0"/>
          <w:bCs w:val="0"/>
          <w:sz w:val="36"/>
          <w:szCs w:val="36"/>
          <w:highlight w:val="none"/>
          <w:lang w:val="en-US" w:eastAsia="zh-CN"/>
        </w:rPr>
        <w:t>打造成全省特色品牌。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textAlignment w:val="auto"/>
        <w:outlineLvl w:val="9"/>
        <w:rPr>
          <w:rFonts w:hint="eastAsia" w:ascii="Times New Roman" w:hAnsi="Times New Roman" w:eastAsia="楷体_GB2312" w:cs="Times New Roman"/>
          <w:b/>
          <w:bCs/>
          <w:sz w:val="36"/>
          <w:szCs w:val="36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6"/>
          <w:szCs w:val="36"/>
          <w:lang w:val="en-US" w:eastAsia="zh-CN"/>
        </w:rPr>
        <w:t>2.打造</w:t>
      </w:r>
      <w:r>
        <w:rPr>
          <w:rFonts w:hint="default" w:ascii="Times New Roman" w:hAnsi="Times New Roman" w:eastAsia="仿宋_GB2312"/>
          <w:b/>
          <w:bCs/>
          <w:sz w:val="36"/>
          <w:szCs w:val="36"/>
        </w:rPr>
        <w:t>泰山</w:t>
      </w:r>
      <w:r>
        <w:rPr>
          <w:rFonts w:hint="eastAsia" w:ascii="Times New Roman" w:hAnsi="Times New Roman" w:eastAsia="仿宋_GB2312"/>
          <w:b/>
          <w:bCs/>
          <w:sz w:val="36"/>
          <w:szCs w:val="36"/>
          <w:lang w:val="en-US" w:eastAsia="zh-CN"/>
        </w:rPr>
        <w:t>引领的文旅特色</w:t>
      </w:r>
      <w:r>
        <w:rPr>
          <w:rFonts w:hint="default" w:ascii="Times New Roman" w:hAnsi="Times New Roman" w:eastAsia="仿宋_GB2312"/>
          <w:b/>
          <w:bCs/>
          <w:sz w:val="36"/>
          <w:szCs w:val="36"/>
        </w:rPr>
        <w:t>场景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。</w:t>
      </w:r>
      <w:r>
        <w:rPr>
          <w:rFonts w:hint="default" w:ascii="Times New Roman" w:hAnsi="Times New Roman" w:eastAsia="仿宋_GB2312" w:cs="Times New Roman"/>
          <w:sz w:val="36"/>
          <w:szCs w:val="36"/>
        </w:rPr>
        <w:t>以</w:t>
      </w:r>
      <w:r>
        <w:rPr>
          <w:rFonts w:hint="eastAsia" w:ascii="Times New Roman" w:hAnsi="Times New Roman" w:eastAsia="仿宋_GB2312" w:cs="Times New Roman"/>
          <w:sz w:val="36"/>
          <w:szCs w:val="36"/>
          <w:lang w:val="en-US" w:eastAsia="zh-CN"/>
        </w:rPr>
        <w:t>泰山景区为载体，围绕数字化基础设施建设、旅游观光体验、生态保护提升、文化科普研学、品牌衍生开发等方向，打造泰山文旅场景。</w:t>
      </w:r>
      <w:r>
        <w:rPr>
          <w:rFonts w:hint="eastAsia" w:ascii="Times New Roman" w:hAnsi="Times New Roman" w:eastAsia="仿宋_GB2312" w:cs="Times New Roman"/>
          <w:sz w:val="36"/>
          <w:szCs w:val="36"/>
          <w:highlight w:val="none"/>
        </w:rPr>
        <w:t>开拓</w:t>
      </w:r>
      <w:r>
        <w:rPr>
          <w:rFonts w:hint="eastAsia" w:ascii="Times New Roman" w:hAnsi="Times New Roman" w:eastAsia="仿宋_GB2312" w:cs="Times New Roman"/>
          <w:sz w:val="36"/>
          <w:szCs w:val="36"/>
          <w:highlight w:val="none"/>
          <w:lang w:eastAsia="zh-CN"/>
        </w:rPr>
        <w:t>“</w:t>
      </w:r>
      <w:r>
        <w:rPr>
          <w:rFonts w:hint="eastAsia" w:ascii="Times New Roman" w:hAnsi="Times New Roman" w:eastAsia="仿宋_GB2312" w:cs="Times New Roman"/>
          <w:sz w:val="36"/>
          <w:szCs w:val="36"/>
          <w:highlight w:val="none"/>
        </w:rPr>
        <w:t>体验式、参与式、个性化、品质型”新</w:t>
      </w:r>
      <w:r>
        <w:rPr>
          <w:rFonts w:hint="eastAsia" w:ascii="Times New Roman" w:hAnsi="Times New Roman" w:eastAsia="仿宋_GB2312" w:cs="Times New Roman"/>
          <w:sz w:val="36"/>
          <w:szCs w:val="36"/>
        </w:rPr>
        <w:t>文旅场景，打造VR文旅、沉浸式体验等场景应用示范项目，推动文旅消费升级。</w:t>
      </w:r>
      <w:bookmarkStart w:id="1" w:name="OLE_LINK4"/>
      <w:r>
        <w:rPr>
          <w:rFonts w:hint="default" w:ascii="Times New Roman" w:hAnsi="Times New Roman" w:eastAsia="仿宋_GB2312" w:cs="Times New Roman"/>
          <w:sz w:val="36"/>
          <w:szCs w:val="36"/>
        </w:rPr>
        <w:t>发挥泰山超级场景辐射效应，</w:t>
      </w:r>
      <w:r>
        <w:rPr>
          <w:rFonts w:hint="eastAsia" w:ascii="Times New Roman" w:hAnsi="Times New Roman" w:eastAsia="仿宋_GB2312" w:cs="Times New Roman"/>
          <w:sz w:val="36"/>
          <w:szCs w:val="36"/>
          <w:lang w:val="en-US" w:eastAsia="zh-CN"/>
        </w:rPr>
        <w:t>打造“科技+”“消费+”“民俗+”等跨界融合场景，推动文旅产业多元化发展，</w:t>
      </w:r>
      <w:r>
        <w:rPr>
          <w:rFonts w:hint="eastAsia" w:ascii="Times New Roman" w:hAnsi="Times New Roman" w:eastAsia="仿宋_GB2312" w:cs="Times New Roman"/>
          <w:strike w:val="0"/>
          <w:sz w:val="36"/>
          <w:szCs w:val="36"/>
          <w:lang w:val="en-US" w:eastAsia="zh-CN"/>
        </w:rPr>
        <w:t>整合泰安市旅游资源，创新</w:t>
      </w:r>
      <w:r>
        <w:rPr>
          <w:rFonts w:hint="default" w:ascii="Times New Roman" w:hAnsi="Times New Roman" w:eastAsia="仿宋_GB2312" w:cs="Times New Roman"/>
          <w:strike w:val="0"/>
          <w:sz w:val="36"/>
          <w:szCs w:val="36"/>
        </w:rPr>
        <w:t>旅游生态</w:t>
      </w:r>
      <w:r>
        <w:rPr>
          <w:rFonts w:hint="eastAsia" w:ascii="Times New Roman" w:hAnsi="Times New Roman" w:eastAsia="仿宋_GB2312" w:cs="Times New Roman"/>
          <w:strike w:val="0"/>
          <w:sz w:val="36"/>
          <w:szCs w:val="36"/>
          <w:lang w:val="en-US" w:eastAsia="zh-CN"/>
        </w:rPr>
        <w:t>圈</w:t>
      </w:r>
      <w:r>
        <w:rPr>
          <w:rFonts w:hint="eastAsia" w:ascii="Times New Roman" w:hAnsi="Times New Roman" w:eastAsia="仿宋_GB2312" w:cs="Times New Roman"/>
          <w:strike w:val="0"/>
          <w:sz w:val="36"/>
          <w:szCs w:val="36"/>
          <w:lang w:eastAsia="zh-CN"/>
        </w:rPr>
        <w:t>。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textAlignment w:val="auto"/>
        <w:outlineLvl w:val="1"/>
        <w:rPr>
          <w:rFonts w:hint="default" w:ascii="Times New Roman" w:hAnsi="Times New Roman" w:eastAsia="楷体_GB2312" w:cs="Times New Roman"/>
          <w:b/>
          <w:bCs/>
          <w:sz w:val="36"/>
          <w:szCs w:val="36"/>
        </w:rPr>
      </w:pPr>
      <w:r>
        <w:rPr>
          <w:rFonts w:hint="eastAsia" w:ascii="Times New Roman" w:hAnsi="Times New Roman" w:eastAsia="楷体_GB2312" w:cs="Times New Roman"/>
          <w:b/>
          <w:bCs/>
          <w:sz w:val="36"/>
          <w:szCs w:val="36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6"/>
          <w:szCs w:val="36"/>
          <w:lang w:val="en-US" w:eastAsia="zh-CN"/>
        </w:rPr>
        <w:t>二</w:t>
      </w:r>
      <w:r>
        <w:rPr>
          <w:rFonts w:hint="eastAsia" w:ascii="Times New Roman" w:hAnsi="Times New Roman" w:eastAsia="楷体_GB2312" w:cs="Times New Roman"/>
          <w:b/>
          <w:bCs/>
          <w:sz w:val="36"/>
          <w:szCs w:val="36"/>
          <w:lang w:eastAsia="zh-CN"/>
        </w:rPr>
        <w:t>）</w:t>
      </w:r>
      <w:r>
        <w:rPr>
          <w:rFonts w:hint="eastAsia" w:ascii="Times New Roman" w:hAnsi="Times New Roman" w:eastAsia="楷体_GB2312" w:cs="Times New Roman"/>
          <w:b/>
          <w:bCs/>
          <w:sz w:val="36"/>
          <w:szCs w:val="36"/>
          <w:lang w:val="en-US" w:eastAsia="zh-CN"/>
        </w:rPr>
        <w:t>重点</w:t>
      </w:r>
      <w:r>
        <w:rPr>
          <w:rFonts w:hint="default" w:ascii="Times New Roman" w:hAnsi="Times New Roman" w:eastAsia="楷体_GB2312" w:cs="Times New Roman"/>
          <w:b/>
          <w:bCs/>
          <w:sz w:val="36"/>
          <w:szCs w:val="36"/>
        </w:rPr>
        <w:t>赋能产业转型升级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72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6"/>
          <w:szCs w:val="36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6"/>
          <w:szCs w:val="36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6"/>
          <w:szCs w:val="36"/>
          <w:lang w:val="en-US" w:eastAsia="zh-CN" w:bidi="ar-SA"/>
        </w:rPr>
        <w:t>.</w:t>
      </w:r>
      <w:bookmarkStart w:id="2" w:name="OLE_LINK1"/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6"/>
          <w:szCs w:val="36"/>
          <w:lang w:val="en-US" w:eastAsia="zh-CN" w:bidi="ar-SA"/>
        </w:rPr>
        <w:t>开放优势产业场景。</w:t>
      </w:r>
      <w:r>
        <w:rPr>
          <w:rFonts w:hint="default" w:ascii="Times New Roman" w:hAnsi="Times New Roman" w:eastAsia="仿宋_GB2312" w:cs="Times New Roman"/>
          <w:sz w:val="36"/>
          <w:szCs w:val="36"/>
        </w:rPr>
        <w:t>聚焦</w:t>
      </w:r>
      <w:r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  <w:t>全市重点产业链</w:t>
      </w:r>
      <w:r>
        <w:rPr>
          <w:rFonts w:hint="default" w:ascii="Times New Roman" w:hAnsi="Times New Roman" w:eastAsia="仿宋_GB2312" w:cs="Times New Roman"/>
          <w:sz w:val="36"/>
          <w:szCs w:val="36"/>
        </w:rPr>
        <w:t>高端化、智能化、绿色化</w:t>
      </w:r>
      <w:r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  <w:t>发展</w:t>
      </w:r>
      <w:r>
        <w:rPr>
          <w:rFonts w:hint="default" w:ascii="Times New Roman" w:hAnsi="Times New Roman" w:eastAsia="仿宋_GB2312" w:cs="Times New Roman"/>
          <w:sz w:val="36"/>
          <w:szCs w:val="36"/>
        </w:rPr>
        <w:t>需求，鼓励链主企业</w:t>
      </w:r>
      <w:r>
        <w:rPr>
          <w:rFonts w:hint="eastAsia" w:ascii="Times New Roman" w:hAnsi="Times New Roman" w:eastAsia="仿宋_GB2312" w:cs="Times New Roman"/>
          <w:sz w:val="36"/>
          <w:szCs w:val="36"/>
          <w:lang w:val="en-US" w:eastAsia="zh-CN"/>
        </w:rPr>
        <w:t>围绕产品研发、生产制造、运营管理、物流运输等业务流程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开放场景资源</w:t>
      </w:r>
      <w:r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6"/>
          <w:szCs w:val="36"/>
        </w:rPr>
        <w:t>链接全国智能制造、人工智能、工业互联网、绿色低碳、供应链管理等领域高科技企业，创新和丰富应用场景。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textAlignment w:val="auto"/>
        <w:outlineLvl w:val="9"/>
        <w:rPr>
          <w:rFonts w:hint="default" w:ascii="Times New Roman" w:hAnsi="Times New Roman" w:eastAsia="楷体_GB2312" w:cs="Times New Roman"/>
          <w:sz w:val="36"/>
          <w:szCs w:val="36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b/>
          <w:bCs/>
          <w:sz w:val="36"/>
          <w:szCs w:val="36"/>
        </w:rPr>
        <w:t>.</w:t>
      </w: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培育新产业新业态</w:t>
      </w:r>
      <w:r>
        <w:rPr>
          <w:rFonts w:hint="eastAsia" w:ascii="Times New Roman" w:hAnsi="Times New Roman" w:eastAsia="仿宋_GB2312" w:cs="Times New Roman"/>
          <w:b/>
          <w:bCs/>
          <w:sz w:val="36"/>
          <w:szCs w:val="36"/>
        </w:rPr>
        <w:t>场景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。</w:t>
      </w:r>
      <w:r>
        <w:rPr>
          <w:rFonts w:hint="eastAsia" w:ascii="Times New Roman" w:hAnsi="Times New Roman" w:eastAsia="仿宋_GB2312" w:cs="Times New Roman"/>
          <w:sz w:val="36"/>
          <w:szCs w:val="36"/>
          <w:lang w:val="en-US" w:eastAsia="zh-CN"/>
        </w:rPr>
        <w:t>围绕高端装备、新材料、未来能源</w:t>
      </w:r>
      <w:r>
        <w:rPr>
          <w:rFonts w:hint="eastAsia" w:ascii="Times New Roman" w:hAnsi="Times New Roman" w:eastAsia="仿宋_GB2312"/>
          <w:sz w:val="36"/>
          <w:szCs w:val="36"/>
          <w:lang w:val="en-US" w:eastAsia="zh-CN"/>
        </w:rPr>
        <w:t>等领</w:t>
      </w:r>
      <w:r>
        <w:rPr>
          <w:rFonts w:hint="eastAsia" w:ascii="Times New Roman" w:hAnsi="Times New Roman" w:eastAsia="仿宋_GB2312"/>
          <w:sz w:val="36"/>
          <w:szCs w:val="36"/>
          <w:highlight w:val="none"/>
          <w:lang w:val="en-US" w:eastAsia="zh-CN"/>
        </w:rPr>
        <w:t>域，推进应用场景创新建设</w:t>
      </w:r>
      <w:r>
        <w:rPr>
          <w:rFonts w:hint="eastAsia" w:ascii="Times New Roman" w:hAnsi="Times New Roman" w:eastAsia="仿宋_GB2312" w:cs="Times New Roman"/>
          <w:sz w:val="36"/>
          <w:szCs w:val="36"/>
          <w:highlight w:val="none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6"/>
          <w:szCs w:val="36"/>
          <w:lang w:val="en-US" w:eastAsia="zh-CN"/>
        </w:rPr>
        <w:t>鼓励企业以场景为导向开展技术研发、产品创新、应用推广。</w:t>
      </w:r>
      <w:r>
        <w:rPr>
          <w:rFonts w:hint="eastAsia" w:ascii="Times New Roman" w:hAnsi="Times New Roman" w:eastAsia="仿宋_GB2312"/>
          <w:sz w:val="36"/>
          <w:szCs w:val="36"/>
        </w:rPr>
        <w:t>通过政策引导与资源整合，助力企业新技术、新产品在泰安首试首用，为未来产业培育提供加速器</w:t>
      </w:r>
      <w:r>
        <w:rPr>
          <w:rFonts w:hint="eastAsia" w:ascii="Times New Roman" w:hAnsi="Times New Roman" w:eastAsia="仿宋_GB2312"/>
          <w:sz w:val="36"/>
          <w:szCs w:val="36"/>
          <w:lang w:eastAsia="zh-CN"/>
        </w:rPr>
        <w:t>。</w:t>
      </w:r>
    </w:p>
    <w:p>
      <w:pPr>
        <w:pStyle w:val="6"/>
        <w:spacing w:line="600" w:lineRule="exact"/>
        <w:ind w:leftChars="0" w:firstLine="723" w:firstLineChars="200"/>
        <w:outlineLvl w:val="1"/>
        <w:rPr>
          <w:rFonts w:hint="default" w:ascii="Times New Roman" w:hAnsi="Times New Roman" w:eastAsia="楷体_GB2312" w:cs="Times New Roman"/>
          <w:b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6"/>
          <w:szCs w:val="36"/>
          <w:lang w:val="en-US" w:eastAsia="zh-CN"/>
        </w:rPr>
        <w:t>（三）联动城市空间品质提升</w:t>
      </w:r>
    </w:p>
    <w:p>
      <w:pPr>
        <w:pStyle w:val="6"/>
        <w:spacing w:line="600" w:lineRule="exact"/>
        <w:ind w:leftChars="0" w:firstLine="723" w:firstLineChars="200"/>
        <w:outlineLvl w:val="9"/>
        <w:rPr>
          <w:rFonts w:hint="eastAsia" w:ascii="Times New Roman" w:hAnsi="Times New Roman" w:eastAsia="仿宋_GB2312" w:cs="仿宋_GB2312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6"/>
          <w:szCs w:val="36"/>
          <w:lang w:val="en-US" w:eastAsia="zh-CN"/>
        </w:rPr>
        <w:t>5.拓展城市治理场景。</w:t>
      </w:r>
      <w:r>
        <w:rPr>
          <w:rFonts w:hint="eastAsia" w:ascii="Times New Roman" w:hAnsi="Times New Roman" w:eastAsia="仿宋_GB2312" w:cs="仿宋_GB2312"/>
          <w:b w:val="0"/>
          <w:bCs w:val="0"/>
          <w:sz w:val="36"/>
          <w:szCs w:val="36"/>
          <w:lang w:val="en-US" w:eastAsia="zh-CN"/>
        </w:rPr>
        <w:t>运用信息技术、人工智能等提升城市精细化、智慧化管理水平，重点围绕智慧交通、城市安全、应急管理、生态治理等领域进行场景开发，打造低空经济、智能交通指挥调度、地下管线数字化、灾害预警、生态修复工程等标杆场景。</w:t>
      </w:r>
    </w:p>
    <w:p>
      <w:pPr>
        <w:pStyle w:val="6"/>
        <w:spacing w:line="600" w:lineRule="exact"/>
        <w:ind w:leftChars="0" w:firstLine="723" w:firstLineChars="200"/>
        <w:outlineLvl w:val="9"/>
        <w:rPr>
          <w:rFonts w:hint="eastAsia" w:ascii="Times New Roman" w:hAnsi="Times New Roman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6"/>
          <w:szCs w:val="36"/>
          <w:lang w:val="en-US" w:eastAsia="zh-CN"/>
        </w:rPr>
        <w:t>6.丰富社会民生场景。</w:t>
      </w:r>
      <w:r>
        <w:rPr>
          <w:rFonts w:hint="eastAsia" w:ascii="Times New Roman" w:hAnsi="Times New Roman" w:eastAsia="仿宋_GB2312" w:cs="仿宋_GB2312"/>
          <w:b w:val="0"/>
          <w:bCs w:val="0"/>
          <w:sz w:val="36"/>
          <w:szCs w:val="36"/>
          <w:lang w:val="en-US" w:eastAsia="zh-CN"/>
        </w:rPr>
        <w:t>围绕数智民生服务，</w:t>
      </w:r>
      <w:r>
        <w:rPr>
          <w:rFonts w:hint="eastAsia" w:ascii="Times New Roman" w:hAnsi="Times New Roman" w:eastAsia="仿宋_GB2312" w:cs="仿宋_GB2312"/>
          <w:b w:val="0"/>
          <w:bCs w:val="0"/>
          <w:sz w:val="36"/>
          <w:szCs w:val="36"/>
        </w:rPr>
        <w:t>推动人工智能、人形机器人等先进技术在智慧教育、智慧医疗</w:t>
      </w:r>
      <w:r>
        <w:rPr>
          <w:rFonts w:hint="eastAsia" w:ascii="Times New Roman" w:hAnsi="Times New Roman" w:eastAsia="仿宋_GB2312" w:cs="仿宋_GB2312"/>
          <w:b w:val="0"/>
          <w:bCs w:val="0"/>
          <w:sz w:val="36"/>
          <w:szCs w:val="36"/>
          <w:lang w:val="en-US" w:eastAsia="zh-CN"/>
        </w:rPr>
        <w:t>等方向开展场景应用。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0" w:firstLineChars="200"/>
        <w:textAlignment w:val="auto"/>
        <w:outlineLvl w:val="0"/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</w:pP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sz w:val="36"/>
          <w:szCs w:val="36"/>
          <w:lang w:eastAsia="zh-CN"/>
        </w:rPr>
        <w:t>、</w:t>
      </w: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主要任务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textAlignment w:val="auto"/>
        <w:outlineLvl w:val="1"/>
        <w:rPr>
          <w:rFonts w:hint="default" w:ascii="Times New Roman" w:hAnsi="Times New Roman" w:eastAsia="楷体_GB2312" w:cs="Times New Roman"/>
          <w:b/>
          <w:bCs/>
          <w:sz w:val="36"/>
          <w:szCs w:val="36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6"/>
          <w:szCs w:val="36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6"/>
          <w:szCs w:val="36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b/>
          <w:bCs/>
          <w:sz w:val="36"/>
          <w:szCs w:val="36"/>
          <w:lang w:eastAsia="zh-CN"/>
        </w:rPr>
        <w:t>）培育场景创新主体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textAlignment w:val="auto"/>
        <w:outlineLvl w:val="9"/>
        <w:rPr>
          <w:rFonts w:hint="default" w:ascii="Times New Roman" w:hAnsi="Times New Roman" w:eastAsia="楷体_GB2312" w:cs="Times New Roman"/>
          <w:sz w:val="36"/>
          <w:szCs w:val="36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强化企业主体作用。</w:t>
      </w:r>
      <w:r>
        <w:rPr>
          <w:rFonts w:hint="eastAsia" w:ascii="Times New Roman" w:hAnsi="Times New Roman" w:eastAsia="仿宋_GB2312" w:cs="Times New Roman"/>
          <w:b w:val="0"/>
          <w:bCs w:val="0"/>
          <w:strike w:val="0"/>
          <w:sz w:val="36"/>
          <w:szCs w:val="36"/>
          <w:lang w:val="en-US" w:eastAsia="zh-CN"/>
        </w:rPr>
        <w:t>开展场景企业培育计划，</w:t>
      </w:r>
      <w:r>
        <w:rPr>
          <w:rFonts w:hint="eastAsia" w:ascii="Times New Roman" w:hAnsi="Times New Roman" w:eastAsia="仿宋_GB2312" w:cs="Times New Roman"/>
          <w:b w:val="0"/>
          <w:bCs w:val="0"/>
          <w:sz w:val="36"/>
          <w:szCs w:val="36"/>
          <w:lang w:val="en-US" w:eastAsia="zh-CN"/>
        </w:rPr>
        <w:t>支持制造业单项冠军</w:t>
      </w:r>
      <w:r>
        <w:rPr>
          <w:rFonts w:hint="default" w:ascii="Times New Roman" w:hAnsi="Times New Roman" w:eastAsia="仿宋_GB2312" w:cs="Times New Roman"/>
          <w:sz w:val="36"/>
          <w:szCs w:val="36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专精特新“小巨人”</w:t>
      </w:r>
      <w:r>
        <w:rPr>
          <w:rFonts w:hint="default" w:ascii="Times New Roman" w:hAnsi="Times New Roman" w:eastAsia="仿宋_GB2312" w:cs="Times New Roman"/>
          <w:sz w:val="36"/>
          <w:szCs w:val="36"/>
        </w:rPr>
        <w:t>、高新技术企业</w:t>
      </w:r>
      <w:r>
        <w:rPr>
          <w:rFonts w:hint="eastAsia" w:ascii="Times New Roman" w:hAnsi="Times New Roman" w:eastAsia="仿宋_GB2312" w:cs="Times New Roman"/>
          <w:sz w:val="36"/>
          <w:szCs w:val="36"/>
          <w:lang w:val="en-US" w:eastAsia="zh-CN"/>
        </w:rPr>
        <w:t>围绕场景应用方向</w:t>
      </w:r>
      <w:r>
        <w:rPr>
          <w:rFonts w:hint="default" w:ascii="Times New Roman" w:hAnsi="Times New Roman" w:eastAsia="仿宋_GB2312" w:cs="Times New Roman"/>
          <w:sz w:val="36"/>
          <w:szCs w:val="36"/>
        </w:rPr>
        <w:t>，深度挖掘用户需求，</w:t>
      </w: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发挥场景创新能力，</w:t>
      </w:r>
      <w:r>
        <w:rPr>
          <w:rFonts w:hint="default" w:ascii="Times New Roman" w:hAnsi="Times New Roman" w:eastAsia="仿宋_GB2312" w:cs="Times New Roman"/>
          <w:sz w:val="36"/>
          <w:szCs w:val="36"/>
        </w:rPr>
        <w:t>结合先进技术创造新解决方案和商业模式，实现跨越式发展。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textAlignment w:val="auto"/>
        <w:outlineLvl w:val="9"/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.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  <w:lang w:eastAsia="zh-CN"/>
        </w:rPr>
        <w:t>调动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高校院所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  <w:lang w:eastAsia="zh-CN"/>
        </w:rPr>
        <w:t>力量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。</w:t>
      </w:r>
      <w:r>
        <w:rPr>
          <w:rFonts w:hint="default" w:ascii="Times New Roman" w:hAnsi="Times New Roman" w:eastAsia="仿宋_GB2312" w:cs="Times New Roman"/>
          <w:sz w:val="36"/>
          <w:szCs w:val="36"/>
        </w:rPr>
        <w:t>探索构建产学研协同场景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创新</w:t>
      </w:r>
      <w:r>
        <w:rPr>
          <w:rFonts w:hint="default" w:ascii="Times New Roman" w:hAnsi="Times New Roman" w:eastAsia="仿宋_GB2312" w:cs="Times New Roman"/>
          <w:sz w:val="36"/>
          <w:szCs w:val="36"/>
        </w:rPr>
        <w:t>生态</w:t>
      </w:r>
      <w:r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6"/>
          <w:szCs w:val="36"/>
        </w:rPr>
        <w:t>支持高校、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科研单位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围绕场景需求集聚资源、开展研发，联合龙头企业共建研发与中试平台，以场景为核心打造创新联合体，推动技术</w:t>
      </w:r>
      <w:r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  <w:t>进步和</w:t>
      </w:r>
      <w:r>
        <w:rPr>
          <w:rFonts w:hint="default" w:ascii="Times New Roman" w:hAnsi="Times New Roman" w:eastAsia="仿宋_GB2312" w:cs="Times New Roman"/>
          <w:sz w:val="36"/>
          <w:szCs w:val="36"/>
        </w:rPr>
        <w:t>产业</w:t>
      </w:r>
      <w:r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  <w:t>发展</w:t>
      </w:r>
      <w:r>
        <w:rPr>
          <w:rFonts w:hint="default" w:ascii="Times New Roman" w:hAnsi="Times New Roman" w:eastAsia="仿宋_GB2312" w:cs="Times New Roman"/>
          <w:sz w:val="36"/>
          <w:szCs w:val="36"/>
        </w:rPr>
        <w:t>深度融合。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textAlignment w:val="auto"/>
        <w:outlineLvl w:val="9"/>
        <w:rPr>
          <w:rFonts w:hint="default" w:ascii="Times New Roman" w:hAnsi="Times New Roman" w:eastAsia="楷体_GB2312" w:cs="Times New Roman"/>
          <w:sz w:val="36"/>
          <w:szCs w:val="36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.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培育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壮大服务机构。</w:t>
      </w:r>
      <w:r>
        <w:rPr>
          <w:rFonts w:hint="eastAsia" w:ascii="Times New Roman" w:hAnsi="Times New Roman" w:eastAsia="仿宋_GB2312" w:cs="Times New Roman"/>
          <w:sz w:val="36"/>
          <w:szCs w:val="36"/>
          <w:lang w:val="en-US" w:eastAsia="zh-CN"/>
        </w:rPr>
        <w:t>鼓励智库机构</w:t>
      </w: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6"/>
          <w:szCs w:val="36"/>
        </w:rPr>
        <w:t>技术转移机构、行业协会</w:t>
      </w:r>
      <w:r>
        <w:rPr>
          <w:rFonts w:hint="default" w:ascii="Times New Roman" w:hAnsi="Times New Roman" w:eastAsia="仿宋_GB2312" w:cs="Times New Roman"/>
          <w:sz w:val="36"/>
          <w:szCs w:val="36"/>
          <w:highlight w:val="none"/>
        </w:rPr>
        <w:t>等组建</w:t>
      </w:r>
      <w:r>
        <w:rPr>
          <w:rFonts w:hint="eastAsia" w:ascii="Times New Roman" w:hAnsi="Times New Roman" w:eastAsia="仿宋_GB2312" w:cs="Times New Roman"/>
          <w:sz w:val="36"/>
          <w:szCs w:val="36"/>
          <w:highlight w:val="none"/>
          <w:lang w:val="en-US" w:eastAsia="zh-CN"/>
        </w:rPr>
        <w:t>行业性、区域性</w:t>
      </w:r>
      <w:r>
        <w:rPr>
          <w:rFonts w:hint="default" w:ascii="Times New Roman" w:hAnsi="Times New Roman" w:eastAsia="仿宋_GB2312" w:cs="Times New Roman"/>
          <w:sz w:val="36"/>
          <w:szCs w:val="36"/>
          <w:highlight w:val="none"/>
        </w:rPr>
        <w:t>场景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创新促进中心</w:t>
      </w: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协助开展创新政策和机制研究，链接</w:t>
      </w: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创新</w:t>
      </w:r>
      <w:r>
        <w:rPr>
          <w:rFonts w:hint="default" w:ascii="Times New Roman" w:hAnsi="Times New Roman" w:eastAsia="仿宋_GB2312" w:cs="Times New Roman"/>
          <w:sz w:val="36"/>
          <w:szCs w:val="36"/>
        </w:rPr>
        <w:t>生态资源，为场景创新工作提供全流程服务支撑</w:t>
      </w:r>
      <w:r>
        <w:rPr>
          <w:rFonts w:hint="eastAsia" w:ascii="Times New Roman" w:hAnsi="Times New Roman" w:eastAsia="仿宋_GB2312" w:cs="Times New Roman"/>
          <w:sz w:val="36"/>
          <w:szCs w:val="36"/>
          <w:lang w:val="en-US" w:eastAsia="zh-CN"/>
        </w:rPr>
        <w:t>与保障。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textAlignment w:val="auto"/>
        <w:outlineLvl w:val="1"/>
        <w:rPr>
          <w:rFonts w:hint="default" w:ascii="Times New Roman" w:hAnsi="Times New Roman" w:eastAsia="楷体_GB2312" w:cs="Times New Roman"/>
          <w:b/>
          <w:bCs/>
          <w:sz w:val="36"/>
          <w:szCs w:val="36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6"/>
          <w:szCs w:val="36"/>
          <w:lang w:eastAsia="zh-CN"/>
        </w:rPr>
        <w:t>（二）推动重大场景示范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4.构建</w:t>
      </w: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跨区域联动场景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。</w:t>
      </w:r>
      <w:r>
        <w:rPr>
          <w:rFonts w:hint="default" w:ascii="Times New Roman" w:hAnsi="Times New Roman" w:eastAsia="仿宋_GB2312" w:cs="Times New Roman"/>
          <w:sz w:val="36"/>
          <w:szCs w:val="36"/>
        </w:rPr>
        <w:t>面向全国高校</w:t>
      </w:r>
      <w:r>
        <w:rPr>
          <w:rFonts w:hint="default" w:ascii="Times New Roman" w:hAnsi="Times New Roman" w:eastAsia="仿宋_GB2312" w:cs="Times New Roman"/>
          <w:color w:val="auto"/>
          <w:sz w:val="36"/>
          <w:szCs w:val="36"/>
          <w:lang w:eastAsia="zh-CN"/>
        </w:rPr>
        <w:t>、科研单位</w:t>
      </w:r>
      <w:r>
        <w:rPr>
          <w:rFonts w:hint="default" w:ascii="Times New Roman" w:hAnsi="Times New Roman" w:eastAsia="仿宋_GB2312" w:cs="Times New Roman"/>
          <w:sz w:val="36"/>
          <w:szCs w:val="36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6"/>
          <w:szCs w:val="36"/>
          <w:lang w:eastAsia="zh-CN"/>
        </w:rPr>
        <w:t>创新型</w:t>
      </w:r>
      <w:r>
        <w:rPr>
          <w:rFonts w:hint="default" w:ascii="Times New Roman" w:hAnsi="Times New Roman" w:eastAsia="仿宋_GB2312" w:cs="Times New Roman"/>
          <w:sz w:val="36"/>
          <w:szCs w:val="36"/>
        </w:rPr>
        <w:t>企业</w:t>
      </w:r>
      <w:r>
        <w:rPr>
          <w:rFonts w:hint="default" w:ascii="Times New Roman" w:hAnsi="Times New Roman" w:eastAsia="仿宋_GB2312" w:cs="Times New Roman"/>
          <w:color w:val="auto"/>
          <w:sz w:val="36"/>
          <w:szCs w:val="36"/>
          <w:lang w:eastAsia="zh-CN"/>
        </w:rPr>
        <w:t>主动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开放场景、发布</w:t>
      </w:r>
      <w:r>
        <w:rPr>
          <w:rFonts w:hint="default" w:ascii="Times New Roman" w:hAnsi="Times New Roman" w:eastAsia="仿宋_GB2312" w:cs="Times New Roman"/>
          <w:color w:val="auto"/>
          <w:sz w:val="36"/>
          <w:szCs w:val="36"/>
          <w:lang w:eastAsia="zh-CN"/>
        </w:rPr>
        <w:t>场景</w:t>
      </w:r>
      <w:r>
        <w:rPr>
          <w:rFonts w:hint="default" w:ascii="Times New Roman" w:hAnsi="Times New Roman" w:eastAsia="仿宋_GB2312" w:cs="Times New Roman"/>
          <w:sz w:val="36"/>
          <w:szCs w:val="36"/>
        </w:rPr>
        <w:t>需求，健全</w:t>
      </w:r>
      <w:r>
        <w:rPr>
          <w:rFonts w:hint="default" w:ascii="Times New Roman" w:hAnsi="Times New Roman" w:eastAsia="仿宋_GB2312" w:cs="Times New Roman"/>
          <w:color w:val="auto"/>
          <w:sz w:val="36"/>
          <w:szCs w:val="36"/>
          <w:lang w:eastAsia="zh-CN"/>
        </w:rPr>
        <w:t>场景共享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对接机制，打造“全国研发、泰安转化”</w:t>
      </w:r>
      <w:r>
        <w:rPr>
          <w:rFonts w:hint="default" w:ascii="Times New Roman" w:hAnsi="Times New Roman" w:eastAsia="仿宋_GB2312" w:cs="Times New Roman"/>
          <w:color w:val="auto"/>
          <w:sz w:val="36"/>
          <w:szCs w:val="36"/>
          <w:lang w:eastAsia="zh-CN"/>
        </w:rPr>
        <w:t>成果转化共享</w:t>
      </w:r>
      <w:r>
        <w:rPr>
          <w:rFonts w:hint="default" w:ascii="Times New Roman" w:hAnsi="Times New Roman" w:eastAsia="仿宋_GB2312" w:cs="Times New Roman"/>
          <w:sz w:val="36"/>
          <w:szCs w:val="36"/>
        </w:rPr>
        <w:t>模式。</w:t>
      </w:r>
      <w:r>
        <w:rPr>
          <w:rFonts w:hint="default" w:ascii="Times New Roman" w:hAnsi="Times New Roman" w:eastAsia="仿宋_GB2312" w:cs="Times New Roman"/>
          <w:color w:val="auto"/>
          <w:sz w:val="36"/>
          <w:szCs w:val="36"/>
          <w:lang w:eastAsia="zh-CN"/>
        </w:rPr>
        <w:t>重点支持</w:t>
      </w:r>
      <w:r>
        <w:rPr>
          <w:rFonts w:hint="default" w:ascii="Times New Roman" w:hAnsi="Times New Roman" w:eastAsia="仿宋_GB2312" w:cs="Times New Roman"/>
          <w:color w:val="auto"/>
          <w:sz w:val="36"/>
          <w:szCs w:val="36"/>
          <w:lang w:val="en-US" w:eastAsia="zh-CN"/>
        </w:rPr>
        <w:t>济泰同城化、</w:t>
      </w:r>
      <w:r>
        <w:rPr>
          <w:rFonts w:hint="default" w:ascii="Times New Roman" w:hAnsi="Times New Roman" w:eastAsia="仿宋_GB2312" w:cs="Times New Roman"/>
          <w:color w:val="auto"/>
          <w:sz w:val="36"/>
          <w:szCs w:val="36"/>
          <w:lang w:eastAsia="zh-CN"/>
        </w:rPr>
        <w:t>钢城新泰一体化场景共享协作，</w:t>
      </w:r>
      <w:r>
        <w:rPr>
          <w:rFonts w:hint="default" w:ascii="Times New Roman" w:hAnsi="Times New Roman" w:eastAsia="仿宋_GB2312" w:cs="Times New Roman"/>
          <w:color w:val="auto"/>
          <w:sz w:val="36"/>
          <w:szCs w:val="36"/>
        </w:rPr>
        <w:t>开展跨区域场景</w:t>
      </w:r>
      <w:r>
        <w:rPr>
          <w:rFonts w:hint="default" w:ascii="Times New Roman" w:hAnsi="Times New Roman" w:eastAsia="仿宋_GB2312" w:cs="Times New Roman"/>
          <w:color w:val="auto"/>
          <w:sz w:val="36"/>
          <w:szCs w:val="36"/>
          <w:lang w:eastAsia="zh-CN"/>
        </w:rPr>
        <w:t>建设</w:t>
      </w:r>
      <w:r>
        <w:rPr>
          <w:rFonts w:hint="default" w:ascii="Times New Roman" w:hAnsi="Times New Roman" w:eastAsia="仿宋_GB2312" w:cs="Times New Roman"/>
          <w:color w:val="auto"/>
          <w:sz w:val="36"/>
          <w:szCs w:val="36"/>
        </w:rPr>
        <w:t>，</w:t>
      </w:r>
      <w:r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  <w:t>打造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关联产业协同场景。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5.打造</w:t>
      </w: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泰安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行业标杆场景。</w:t>
      </w:r>
      <w:r>
        <w:rPr>
          <w:rFonts w:hint="default" w:ascii="Times New Roman" w:hAnsi="Times New Roman" w:eastAsia="仿宋_GB2312" w:cs="Times New Roman"/>
          <w:sz w:val="36"/>
          <w:szCs w:val="36"/>
        </w:rPr>
        <w:t>聚焦</w:t>
      </w:r>
      <w:r>
        <w:rPr>
          <w:rFonts w:hint="eastAsia" w:ascii="Times New Roman" w:hAnsi="Times New Roman" w:eastAsia="仿宋_GB2312" w:cs="Times New Roman"/>
          <w:sz w:val="36"/>
          <w:szCs w:val="36"/>
          <w:lang w:val="en-US" w:eastAsia="zh-CN"/>
        </w:rPr>
        <w:t>输变电设备、高端矿产装备</w:t>
      </w:r>
      <w:r>
        <w:rPr>
          <w:rFonts w:hint="default" w:ascii="Times New Roman" w:hAnsi="Times New Roman" w:eastAsia="仿宋_GB2312" w:cs="Times New Roman"/>
          <w:sz w:val="36"/>
          <w:szCs w:val="36"/>
          <w:highlight w:val="none"/>
        </w:rPr>
        <w:t>、</w:t>
      </w:r>
      <w:r>
        <w:rPr>
          <w:rFonts w:hint="eastAsia" w:ascii="Times New Roman" w:hAnsi="Times New Roman" w:eastAsia="仿宋_GB2312" w:cs="Times New Roman"/>
          <w:sz w:val="36"/>
          <w:szCs w:val="36"/>
          <w:highlight w:val="none"/>
          <w:lang w:val="en-US" w:eastAsia="zh-CN"/>
        </w:rPr>
        <w:t>新型建筑材料、高性能纤维、</w:t>
      </w:r>
      <w:r>
        <w:rPr>
          <w:rFonts w:hint="default" w:ascii="Times New Roman" w:hAnsi="Times New Roman" w:eastAsia="仿宋_GB2312" w:cs="Times New Roman"/>
          <w:sz w:val="36"/>
          <w:szCs w:val="36"/>
          <w:highlight w:val="none"/>
        </w:rPr>
        <w:t>新型储能</w:t>
      </w:r>
      <w:r>
        <w:rPr>
          <w:rFonts w:hint="default" w:ascii="Times New Roman" w:hAnsi="Times New Roman" w:eastAsia="仿宋_GB2312" w:cs="Times New Roman"/>
          <w:sz w:val="36"/>
          <w:szCs w:val="36"/>
        </w:rPr>
        <w:t>等重点领域，在重大工程、项目中打造一批引领行业变革、示范效应显著的标杆场景。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6.</w:t>
      </w: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建立区域特色品牌场景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。</w:t>
      </w:r>
      <w:r>
        <w:rPr>
          <w:rFonts w:hint="eastAsia" w:ascii="Times New Roman" w:hAnsi="Times New Roman" w:eastAsia="仿宋_GB2312"/>
          <w:sz w:val="36"/>
          <w:szCs w:val="36"/>
        </w:rPr>
        <w:t>依托</w:t>
      </w:r>
      <w:r>
        <w:rPr>
          <w:rFonts w:hint="eastAsia" w:ascii="Times New Roman" w:hAnsi="Times New Roman" w:eastAsia="仿宋_GB2312"/>
          <w:sz w:val="36"/>
          <w:szCs w:val="36"/>
          <w:lang w:val="en-US" w:eastAsia="zh-CN"/>
        </w:rPr>
        <w:t>各县（市、区）</w:t>
      </w:r>
      <w:r>
        <w:rPr>
          <w:rFonts w:hint="eastAsia" w:ascii="Times New Roman" w:hAnsi="Times New Roman" w:eastAsia="仿宋_GB2312"/>
          <w:sz w:val="36"/>
          <w:szCs w:val="36"/>
        </w:rPr>
        <w:t>资源禀赋</w:t>
      </w:r>
      <w:r>
        <w:rPr>
          <w:rFonts w:hint="eastAsia" w:ascii="Times New Roman" w:hAnsi="Times New Roman" w:eastAsia="仿宋_GB2312"/>
          <w:sz w:val="36"/>
          <w:szCs w:val="36"/>
          <w:lang w:val="en-US" w:eastAsia="zh-CN"/>
        </w:rPr>
        <w:t>和产业基础，</w:t>
      </w:r>
      <w:r>
        <w:rPr>
          <w:rFonts w:hint="eastAsia" w:ascii="Times New Roman" w:hAnsi="Times New Roman" w:eastAsia="仿宋_GB2312"/>
          <w:sz w:val="36"/>
          <w:szCs w:val="36"/>
        </w:rPr>
        <w:t>按照“一区一特色、一业一场景”，</w:t>
      </w:r>
      <w:r>
        <w:rPr>
          <w:rFonts w:hint="default" w:ascii="Times New Roman" w:hAnsi="Times New Roman" w:eastAsia="仿宋_GB2312" w:cs="Times New Roman"/>
          <w:sz w:val="36"/>
          <w:szCs w:val="36"/>
        </w:rPr>
        <w:t>探索“场景换入驻”模式</w:t>
      </w:r>
      <w:r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吸引企业集聚，提升园区能级。建设场景创新中心，为新技术、新工艺、新产品提供展示与应用示范平台，以场景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6"/>
          <w:szCs w:val="36"/>
        </w:rPr>
        <w:t>创新</w:t>
      </w:r>
      <w:r>
        <w:rPr>
          <w:rFonts w:hint="default" w:ascii="Times New Roman" w:hAnsi="Times New Roman" w:eastAsia="仿宋_GB2312" w:cs="Times New Roman"/>
          <w:sz w:val="36"/>
          <w:szCs w:val="36"/>
        </w:rPr>
        <w:t>拉动区域发展</w:t>
      </w: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，</w:t>
      </w:r>
      <w:r>
        <w:rPr>
          <w:rFonts w:hint="eastAsia" w:ascii="Times New Roman" w:hAnsi="Times New Roman" w:eastAsia="仿宋_GB2312"/>
          <w:sz w:val="36"/>
          <w:szCs w:val="36"/>
        </w:rPr>
        <w:t>构建全域差异化场景创新</w:t>
      </w:r>
      <w:r>
        <w:rPr>
          <w:rFonts w:hint="eastAsia" w:ascii="Times New Roman" w:hAnsi="Times New Roman" w:eastAsia="仿宋_GB2312"/>
          <w:sz w:val="36"/>
          <w:szCs w:val="36"/>
          <w:lang w:val="en-US" w:eastAsia="zh-CN"/>
        </w:rPr>
        <w:t>格局。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textAlignment w:val="auto"/>
        <w:outlineLvl w:val="1"/>
        <w:rPr>
          <w:rFonts w:hint="default" w:ascii="Times New Roman" w:hAnsi="Times New Roman" w:eastAsia="楷体_GB2312" w:cs="Times New Roman"/>
          <w:b/>
          <w:bCs/>
          <w:sz w:val="36"/>
          <w:szCs w:val="36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6"/>
          <w:szCs w:val="36"/>
          <w:lang w:eastAsia="zh-CN"/>
        </w:rPr>
        <w:t>（三）畅通场景</w:t>
      </w:r>
      <w:r>
        <w:rPr>
          <w:rFonts w:hint="eastAsia" w:ascii="Times New Roman" w:hAnsi="Times New Roman" w:eastAsia="楷体_GB2312" w:cs="Times New Roman"/>
          <w:b/>
          <w:bCs/>
          <w:sz w:val="36"/>
          <w:szCs w:val="36"/>
          <w:lang w:eastAsia="zh-CN"/>
        </w:rPr>
        <w:t>资源对接</w:t>
      </w:r>
    </w:p>
    <w:p>
      <w:pPr>
        <w:spacing w:line="600" w:lineRule="exact"/>
        <w:ind w:firstLine="723" w:firstLineChars="200"/>
        <w:outlineLvl w:val="9"/>
        <w:rPr>
          <w:rFonts w:hint="default" w:ascii="Times New Roman" w:hAnsi="Times New Roman" w:eastAsia="Times New Roman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6"/>
          <w:szCs w:val="36"/>
          <w:lang w:val="en-US" w:eastAsia="zh-CN"/>
        </w:rPr>
        <w:t>7.</w:t>
      </w: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定期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开放场景资源。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各县（市、区）、功能区</w:t>
      </w: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国有重点企业</w:t>
      </w:r>
      <w:r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6"/>
          <w:szCs w:val="36"/>
          <w:lang w:eastAsia="zh-CN"/>
        </w:rPr>
        <w:t>围绕提供公共产品与服务、保障城市安全运行、服务社会民生等方面，</w:t>
      </w:r>
      <w:r>
        <w:rPr>
          <w:rFonts w:hint="default" w:ascii="Times New Roman" w:hAnsi="Times New Roman" w:eastAsia="仿宋_GB2312" w:cs="Times New Roman"/>
          <w:sz w:val="36"/>
          <w:szCs w:val="36"/>
        </w:rPr>
        <w:t>主动开放场景资源。</w:t>
      </w:r>
      <w:r>
        <w:rPr>
          <w:rFonts w:hint="eastAsia" w:ascii="Times New Roman" w:hAnsi="Times New Roman" w:eastAsia="仿宋_GB2312" w:cs="Times New Roman"/>
          <w:b w:val="0"/>
          <w:bCs w:val="0"/>
          <w:sz w:val="36"/>
          <w:szCs w:val="36"/>
          <w:lang w:val="en-US" w:eastAsia="zh-CN"/>
        </w:rPr>
        <w:t>鼓励行业龙头企业、链主企业积极开放场景资源，开展应用场景创新实践，</w:t>
      </w:r>
      <w:r>
        <w:rPr>
          <w:rFonts w:hint="default" w:ascii="Times New Roman" w:hAnsi="Times New Roman" w:eastAsia="仿宋_GB2312" w:cs="Times New Roman"/>
          <w:sz w:val="36"/>
          <w:szCs w:val="36"/>
        </w:rPr>
        <w:t>打造一批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可示范、可推广</w:t>
      </w:r>
      <w:r>
        <w:rPr>
          <w:rFonts w:hint="default" w:ascii="Times New Roman" w:hAnsi="Times New Roman" w:eastAsia="仿宋_GB2312" w:cs="Times New Roman"/>
          <w:sz w:val="36"/>
          <w:szCs w:val="36"/>
        </w:rPr>
        <w:t>的首试首用场景。</w:t>
      </w:r>
      <w:r>
        <w:rPr>
          <w:rFonts w:hint="eastAsia" w:ascii="Times New Roman" w:hAnsi="Times New Roman" w:eastAsia="仿宋_GB2312" w:cs="Times New Roman"/>
          <w:b w:val="0"/>
          <w:bCs w:val="0"/>
          <w:sz w:val="36"/>
          <w:szCs w:val="36"/>
          <w:lang w:val="en-US" w:eastAsia="zh-CN"/>
        </w:rPr>
        <w:t>常态化</w:t>
      </w:r>
      <w:r>
        <w:rPr>
          <w:rFonts w:hint="eastAsia" w:ascii="Times New Roman" w:hAnsi="Times New Roman" w:eastAsia="仿宋_GB2312"/>
          <w:b w:val="0"/>
          <w:bCs w:val="0"/>
          <w:sz w:val="36"/>
          <w:szCs w:val="36"/>
        </w:rPr>
        <w:t>开展</w:t>
      </w:r>
      <w:r>
        <w:rPr>
          <w:rFonts w:hint="eastAsia" w:ascii="Times New Roman" w:hAnsi="Times New Roman" w:eastAsia="仿宋_GB2312"/>
          <w:b w:val="0"/>
          <w:bCs w:val="0"/>
          <w:sz w:val="36"/>
          <w:szCs w:val="36"/>
          <w:lang w:eastAsia="zh-CN"/>
        </w:rPr>
        <w:t>场景</w:t>
      </w:r>
      <w:r>
        <w:rPr>
          <w:rFonts w:hint="eastAsia" w:ascii="Times New Roman" w:hAnsi="Times New Roman" w:eastAsia="仿宋_GB2312"/>
          <w:b w:val="0"/>
          <w:bCs w:val="0"/>
          <w:sz w:val="36"/>
          <w:szCs w:val="36"/>
        </w:rPr>
        <w:t>清单编制工作</w:t>
      </w:r>
      <w:r>
        <w:rPr>
          <w:rFonts w:hint="eastAsia" w:ascii="Times New Roman" w:hAnsi="Times New Roman" w:eastAsia="仿宋_GB2312"/>
          <w:b w:val="0"/>
          <w:bCs w:val="0"/>
          <w:sz w:val="36"/>
          <w:szCs w:val="36"/>
          <w:lang w:eastAsia="zh-CN"/>
        </w:rPr>
        <w:t>，</w:t>
      </w:r>
      <w:r>
        <w:rPr>
          <w:rFonts w:hint="eastAsia" w:ascii="Times New Roman" w:hAnsi="Times New Roman" w:eastAsia="仿宋_GB2312"/>
          <w:b w:val="0"/>
          <w:bCs w:val="0"/>
          <w:sz w:val="36"/>
          <w:szCs w:val="36"/>
          <w:lang w:val="en-US" w:eastAsia="zh-CN"/>
        </w:rPr>
        <w:t>筛选</w:t>
      </w:r>
      <w:r>
        <w:rPr>
          <w:rFonts w:hint="eastAsia" w:ascii="Times New Roman" w:hAnsi="Times New Roman" w:eastAsia="仿宋_GB2312"/>
          <w:b w:val="0"/>
          <w:bCs w:val="0"/>
          <w:sz w:val="36"/>
          <w:szCs w:val="36"/>
        </w:rPr>
        <w:t>高价值</w:t>
      </w:r>
      <w:r>
        <w:rPr>
          <w:rFonts w:hint="eastAsia" w:ascii="Times New Roman" w:hAnsi="Times New Roman" w:eastAsia="仿宋_GB2312"/>
          <w:b w:val="0"/>
          <w:bCs w:val="0"/>
          <w:sz w:val="36"/>
          <w:szCs w:val="36"/>
          <w:lang w:eastAsia="zh-CN"/>
        </w:rPr>
        <w:t>、</w:t>
      </w:r>
      <w:r>
        <w:rPr>
          <w:rFonts w:hint="eastAsia" w:ascii="Times New Roman" w:hAnsi="Times New Roman" w:eastAsia="仿宋_GB2312"/>
          <w:b w:val="0"/>
          <w:bCs w:val="0"/>
          <w:sz w:val="36"/>
          <w:szCs w:val="36"/>
          <w:lang w:val="en-US" w:eastAsia="zh-CN"/>
        </w:rPr>
        <w:t>可落地</w:t>
      </w:r>
      <w:r>
        <w:rPr>
          <w:rFonts w:hint="eastAsia" w:ascii="Times New Roman" w:hAnsi="Times New Roman" w:eastAsia="仿宋_GB2312"/>
          <w:b w:val="0"/>
          <w:bCs w:val="0"/>
          <w:sz w:val="36"/>
          <w:szCs w:val="36"/>
        </w:rPr>
        <w:t>应用场景，形成场景</w:t>
      </w:r>
      <w:r>
        <w:rPr>
          <w:rFonts w:hint="eastAsia" w:ascii="Times New Roman" w:hAnsi="Times New Roman" w:eastAsia="仿宋_GB2312"/>
          <w:b w:val="0"/>
          <w:bCs w:val="0"/>
          <w:sz w:val="36"/>
          <w:szCs w:val="36"/>
          <w:lang w:val="en-US" w:eastAsia="zh-CN"/>
        </w:rPr>
        <w:t>机会</w:t>
      </w:r>
      <w:r>
        <w:rPr>
          <w:rFonts w:hint="eastAsia" w:ascii="Times New Roman" w:hAnsi="Times New Roman" w:eastAsia="仿宋_GB2312"/>
          <w:b w:val="0"/>
          <w:bCs w:val="0"/>
          <w:sz w:val="36"/>
          <w:szCs w:val="36"/>
        </w:rPr>
        <w:t>清单及企业能力清单</w:t>
      </w:r>
      <w:r>
        <w:rPr>
          <w:rFonts w:hint="eastAsia" w:ascii="Times New Roman" w:hAnsi="Times New Roman" w:eastAsia="仿宋_GB2312"/>
          <w:b w:val="0"/>
          <w:bCs w:val="0"/>
          <w:sz w:val="36"/>
          <w:szCs w:val="36"/>
          <w:lang w:eastAsia="zh-CN"/>
        </w:rPr>
        <w:t>，</w:t>
      </w:r>
      <w:r>
        <w:rPr>
          <w:rFonts w:hint="eastAsia" w:ascii="Times New Roman" w:hAnsi="Times New Roman" w:eastAsia="仿宋_GB2312"/>
          <w:b w:val="0"/>
          <w:bCs w:val="0"/>
          <w:sz w:val="36"/>
          <w:szCs w:val="36"/>
        </w:rPr>
        <w:t>定期面向社会发布</w:t>
      </w:r>
      <w:r>
        <w:rPr>
          <w:rFonts w:hint="eastAsia" w:ascii="Times New Roman" w:hAnsi="Times New Roman" w:eastAsia="仿宋_GB2312"/>
          <w:b w:val="0"/>
          <w:bCs w:val="0"/>
          <w:sz w:val="36"/>
          <w:szCs w:val="36"/>
          <w:lang w:eastAsia="zh-CN"/>
        </w:rPr>
        <w:t>。</w:t>
      </w:r>
    </w:p>
    <w:p>
      <w:pPr>
        <w:pStyle w:val="6"/>
        <w:ind w:left="0" w:leftChars="0" w:firstLine="723" w:firstLineChars="200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.健全供需对接机制。</w:t>
      </w:r>
      <w:r>
        <w:rPr>
          <w:rFonts w:hint="default" w:ascii="Times New Roman" w:hAnsi="Times New Roman" w:eastAsia="仿宋_GB2312" w:cs="Times New Roman"/>
          <w:sz w:val="36"/>
          <w:szCs w:val="36"/>
        </w:rPr>
        <w:t>鼓励各地举办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场景发布、项目路演、供需匹配、专题招商</w:t>
      </w:r>
      <w:r>
        <w:rPr>
          <w:rFonts w:hint="default" w:ascii="Times New Roman" w:hAnsi="Times New Roman" w:eastAsia="仿宋_GB2312" w:cs="Times New Roman"/>
          <w:sz w:val="36"/>
          <w:szCs w:val="36"/>
        </w:rPr>
        <w:t>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场景促进活动</w:t>
      </w:r>
      <w:r>
        <w:rPr>
          <w:rFonts w:hint="default" w:ascii="Times New Roman" w:hAnsi="Times New Roman" w:eastAsia="仿宋_GB2312" w:cs="Times New Roman"/>
          <w:sz w:val="36"/>
          <w:szCs w:val="36"/>
        </w:rPr>
        <w:t>，搭建“找技术、找场景、找资金”平台。发挥场景创新促进机构、泰山科技大市场、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产业链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商协会、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技术市场协会、技术经理人协会</w:t>
      </w:r>
      <w:r>
        <w:rPr>
          <w:rFonts w:hint="default" w:ascii="Times New Roman" w:hAnsi="Times New Roman" w:eastAsia="仿宋_GB2312" w:cs="Times New Roman"/>
          <w:sz w:val="36"/>
          <w:szCs w:val="36"/>
        </w:rPr>
        <w:t>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第三方机构</w:t>
      </w:r>
      <w:r>
        <w:rPr>
          <w:rFonts w:hint="default" w:ascii="Times New Roman" w:hAnsi="Times New Roman" w:eastAsia="仿宋_GB2312" w:cs="Times New Roman"/>
          <w:sz w:val="36"/>
          <w:szCs w:val="36"/>
        </w:rPr>
        <w:t>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用，</w:t>
      </w:r>
      <w:r>
        <w:rPr>
          <w:rFonts w:hint="default" w:ascii="Times New Roman" w:hAnsi="Times New Roman" w:eastAsia="仿宋_GB2312"/>
          <w:kern w:val="0"/>
          <w:sz w:val="36"/>
          <w:szCs w:val="36"/>
          <w:shd w:val="clear" w:color="auto" w:fill="FFFFFF"/>
          <w:lang w:bidi="ar"/>
        </w:rPr>
        <w:t>开辟</w:t>
      </w:r>
      <w:r>
        <w:rPr>
          <w:rFonts w:hint="eastAsia" w:ascii="Times New Roman" w:hAnsi="Times New Roman" w:eastAsia="仿宋_GB2312"/>
          <w:kern w:val="0"/>
          <w:sz w:val="36"/>
          <w:szCs w:val="36"/>
          <w:shd w:val="clear" w:color="auto" w:fill="FFFFFF"/>
          <w:lang w:val="en-US" w:eastAsia="zh-CN" w:bidi="ar"/>
        </w:rPr>
        <w:t>线上</w:t>
      </w:r>
      <w:r>
        <w:rPr>
          <w:rFonts w:hint="default" w:ascii="Times New Roman" w:hAnsi="Times New Roman" w:eastAsia="仿宋_GB2312"/>
          <w:kern w:val="0"/>
          <w:sz w:val="36"/>
          <w:szCs w:val="36"/>
          <w:shd w:val="clear" w:color="auto" w:fill="FFFFFF"/>
          <w:lang w:bidi="ar"/>
        </w:rPr>
        <w:t>场景信息汇聚发布专区</w:t>
      </w:r>
      <w:r>
        <w:rPr>
          <w:rFonts w:hint="eastAsia" w:ascii="Times New Roman" w:hAnsi="Times New Roman" w:eastAsia="仿宋_GB2312"/>
          <w:kern w:val="0"/>
          <w:sz w:val="36"/>
          <w:szCs w:val="36"/>
          <w:shd w:val="clear" w:color="auto" w:fill="FFFFFF"/>
          <w:lang w:eastAsia="zh-CN"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textAlignment w:val="auto"/>
        <w:outlineLvl w:val="9"/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9.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  <w:highlight w:val="none"/>
        </w:rPr>
        <w:t>创新场景招商模式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。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将场景招商作为优化营商环境重要举措，探索“场景入股、成长共享”等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多元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合作模式，推动从</w:t>
      </w:r>
      <w:r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给资金”、“给政策”向“供场景”、“给机会”</w:t>
      </w:r>
      <w:r>
        <w:rPr>
          <w:rFonts w:hint="default" w:ascii="Times New Roman" w:hAnsi="Times New Roman" w:eastAsia="仿宋_GB2312" w:cs="Times New Roman"/>
          <w:sz w:val="36"/>
          <w:szCs w:val="36"/>
        </w:rPr>
        <w:t>转变。以“机遇泰安·</w:t>
      </w: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场景泰安</w:t>
      </w:r>
      <w:r>
        <w:rPr>
          <w:rFonts w:hint="default" w:ascii="Times New Roman" w:hAnsi="Times New Roman" w:eastAsia="仿宋_GB2312" w:cs="Times New Roman"/>
          <w:sz w:val="36"/>
          <w:szCs w:val="36"/>
        </w:rPr>
        <w:t>”为主题，举办场景创新峰会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和场景创新大赛</w:t>
      </w:r>
      <w:r>
        <w:rPr>
          <w:rFonts w:hint="default" w:ascii="Times New Roman" w:hAnsi="Times New Roman" w:eastAsia="仿宋_GB2312" w:cs="Times New Roman"/>
          <w:sz w:val="36"/>
          <w:szCs w:val="36"/>
        </w:rPr>
        <w:t>，推介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泰安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场景机会，精准招引高成长企业和细分赛道领军企业。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textAlignment w:val="auto"/>
        <w:outlineLvl w:val="1"/>
        <w:rPr>
          <w:rFonts w:hint="default" w:ascii="Times New Roman" w:hAnsi="Times New Roman" w:eastAsia="楷体_GB2312" w:cs="Times New Roman"/>
          <w:b/>
          <w:bCs/>
          <w:sz w:val="36"/>
          <w:szCs w:val="36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6"/>
          <w:szCs w:val="36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6"/>
          <w:szCs w:val="36"/>
          <w:lang w:val="en-US" w:eastAsia="zh-CN"/>
        </w:rPr>
        <w:t>四</w:t>
      </w:r>
      <w:r>
        <w:rPr>
          <w:rFonts w:hint="default" w:ascii="Times New Roman" w:hAnsi="Times New Roman" w:eastAsia="楷体_GB2312" w:cs="Times New Roman"/>
          <w:b/>
          <w:bCs/>
          <w:sz w:val="36"/>
          <w:szCs w:val="36"/>
          <w:lang w:eastAsia="zh-CN"/>
        </w:rPr>
        <w:t>）强化要素支撑保障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textAlignment w:val="auto"/>
        <w:outlineLvl w:val="9"/>
        <w:rPr>
          <w:rFonts w:hint="default" w:ascii="Times New Roman" w:hAnsi="Times New Roman" w:eastAsia="楷体_GB2312" w:cs="Times New Roman"/>
          <w:sz w:val="36"/>
          <w:szCs w:val="36"/>
        </w:rPr>
      </w:pP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1</w:t>
      </w: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.加大财政支持力度。</w:t>
      </w: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统筹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市级财政科技资金，设立场景创新专项</w:t>
      </w:r>
      <w:r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在“揭榜挂帅”项目中探索设置场景指标，重点支持导向明确、创新性强、应用价值大、示范性好、前景广阔的重大场景项目，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6"/>
          <w:szCs w:val="36"/>
          <w:lang w:eastAsia="zh-CN"/>
        </w:rPr>
        <w:t>引导人才、技术、风险投资、商业模式等产业创新资源快速集聚并产生放大效应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6"/>
          <w:szCs w:val="36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textAlignment w:val="auto"/>
        <w:outlineLvl w:val="9"/>
        <w:rPr>
          <w:rFonts w:hint="default" w:ascii="Times New Roman" w:hAnsi="Times New Roman" w:eastAsia="楷体_GB2312" w:cs="Times New Roman"/>
          <w:sz w:val="36"/>
          <w:szCs w:val="36"/>
        </w:rPr>
      </w:pP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1</w:t>
      </w: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.夯实数据要素基础。</w:t>
      </w:r>
      <w:r>
        <w:rPr>
          <w:rFonts w:hint="default" w:ascii="Times New Roman" w:hAnsi="Times New Roman" w:eastAsia="仿宋_GB2312" w:cs="Times New Roman"/>
          <w:sz w:val="36"/>
          <w:szCs w:val="36"/>
        </w:rPr>
        <w:t>推动城市及行业公共数据资源体系建设与开放共享，</w:t>
      </w:r>
      <w:r>
        <w:rPr>
          <w:rFonts w:hint="default" w:ascii="Times New Roman" w:hAnsi="Times New Roman" w:eastAsia="仿宋_GB2312"/>
          <w:sz w:val="36"/>
          <w:szCs w:val="36"/>
        </w:rPr>
        <w:t>推动数据底座与工业、产业互联网平台融合创新，促进数据有效连接与融合应用</w:t>
      </w:r>
      <w:r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  <w:t>，为</w:t>
      </w:r>
      <w:r>
        <w:rPr>
          <w:rFonts w:hint="default" w:ascii="Times New Roman" w:hAnsi="Times New Roman" w:eastAsia="仿宋_GB2312" w:cs="Times New Roman"/>
          <w:sz w:val="36"/>
          <w:szCs w:val="36"/>
        </w:rPr>
        <w:t>典型应用场景提供数据支持服务。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textAlignment w:val="auto"/>
        <w:outlineLvl w:val="9"/>
        <w:rPr>
          <w:rFonts w:hint="default" w:ascii="Times New Roman" w:hAnsi="Times New Roman" w:eastAsia="楷体_GB2312" w:cs="Times New Roman"/>
          <w:sz w:val="36"/>
          <w:szCs w:val="36"/>
        </w:rPr>
      </w:pP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1</w:t>
      </w: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</w:rPr>
        <w:t>.创新金融支持方式。</w:t>
      </w: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引导</w:t>
      </w:r>
      <w:r>
        <w:rPr>
          <w:rFonts w:hint="default" w:ascii="Times New Roman" w:hAnsi="Times New Roman" w:eastAsia="仿宋_GB2312" w:cs="Times New Roman"/>
          <w:sz w:val="36"/>
          <w:szCs w:val="36"/>
        </w:rPr>
        <w:t>投资机构参与场景建设，为前沿技术验证和商业化提供耐心资本。鼓励金融机构开发面向中小企业场景创新的金融产品，</w:t>
      </w: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助力解决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6"/>
          <w:szCs w:val="36"/>
        </w:rPr>
        <w:t>场景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6"/>
          <w:szCs w:val="36"/>
          <w:lang w:eastAsia="zh-CN"/>
        </w:rPr>
        <w:t>创新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6"/>
          <w:szCs w:val="36"/>
        </w:rPr>
        <w:t>项目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6"/>
          <w:szCs w:val="36"/>
          <w:lang w:eastAsia="zh-CN"/>
        </w:rPr>
        <w:t>融资需求</w:t>
      </w:r>
      <w:r>
        <w:rPr>
          <w:rFonts w:hint="default" w:ascii="Times New Roman" w:hAnsi="Times New Roman" w:eastAsia="仿宋_GB2312" w:cs="Times New Roman"/>
          <w:sz w:val="36"/>
          <w:szCs w:val="36"/>
        </w:rPr>
        <w:t>。</w:t>
      </w: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支持</w:t>
      </w:r>
      <w:r>
        <w:rPr>
          <w:rFonts w:hint="default" w:ascii="Times New Roman" w:hAnsi="Times New Roman" w:eastAsia="仿宋_GB2312" w:cs="Times New Roman"/>
          <w:sz w:val="36"/>
          <w:szCs w:val="36"/>
        </w:rPr>
        <w:t>“链主”企业与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6"/>
          <w:szCs w:val="36"/>
        </w:rPr>
        <w:t>产业链</w:t>
      </w:r>
      <w:r>
        <w:rPr>
          <w:rFonts w:hint="default" w:ascii="Times New Roman" w:hAnsi="Times New Roman" w:eastAsia="仿宋_GB2312" w:cs="Times New Roman"/>
          <w:sz w:val="36"/>
          <w:szCs w:val="36"/>
        </w:rPr>
        <w:t>上下游企业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6"/>
          <w:szCs w:val="36"/>
        </w:rPr>
        <w:t>共同开发应用场景，主动为场景落地和成果推广提供供应链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6"/>
          <w:szCs w:val="36"/>
          <w:lang w:eastAsia="zh-CN"/>
        </w:rPr>
        <w:t>金融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6"/>
          <w:szCs w:val="36"/>
        </w:rPr>
        <w:t>支持</w:t>
      </w:r>
      <w:r>
        <w:rPr>
          <w:rFonts w:hint="default" w:ascii="Times New Roman" w:hAnsi="Times New Roman" w:eastAsia="仿宋_GB2312" w:cs="Times New Roman"/>
          <w:sz w:val="36"/>
          <w:szCs w:val="36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0" w:firstLineChars="200"/>
        <w:textAlignment w:val="auto"/>
        <w:outlineLvl w:val="0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sz w:val="36"/>
          <w:szCs w:val="36"/>
        </w:rPr>
        <w:t>、保障措施</w:t>
      </w:r>
    </w:p>
    <w:p>
      <w:pP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6"/>
          <w:szCs w:val="36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6"/>
          <w:szCs w:val="36"/>
          <w:lang w:eastAsia="zh-CN"/>
        </w:rPr>
        <w:t>加强组织领导，充分发挥市委科技委统筹协调作用，推动部门协同和上下联动，整体有序推进全市场景创新工作。各县（市、区）政府、功能区管委会、相关部门及单位切实加强对本区域、本领域、本行业场景创新工作的指导，确保各项任务落实落地。加强宣传引导，广泛宣传场景创新成果，推广先进典型案例，营造全社会共同参与场景创新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6"/>
          <w:szCs w:val="36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6"/>
          <w:szCs w:val="36"/>
          <w:lang w:eastAsia="zh-CN"/>
        </w:rPr>
        <w:t>的浓厚氛围。</w:t>
      </w:r>
    </w:p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FA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</w:style>
  <w:style w:type="paragraph" w:styleId="3">
    <w:name w:val="Normal (Web)"/>
    <w:basedOn w:val="1"/>
    <w:qFormat/>
    <w:uiPriority w:val="0"/>
    <w:rPr>
      <w:sz w:val="24"/>
    </w:rPr>
  </w:style>
  <w:style w:type="paragraph" w:customStyle="1" w:styleId="6">
    <w:name w:val="Body Text First Indent 21"/>
    <w:basedOn w:val="7"/>
    <w:unhideWhenUsed/>
    <w:qFormat/>
    <w:uiPriority w:val="99"/>
    <w:pPr>
      <w:ind w:left="0" w:firstLine="420"/>
    </w:pPr>
    <w:rPr>
      <w:rFonts w:eastAsia="Times New Roman"/>
      <w:sz w:val="32"/>
      <w:szCs w:val="32"/>
    </w:rPr>
  </w:style>
  <w:style w:type="paragraph" w:customStyle="1" w:styleId="7">
    <w:name w:val="Body Text Indent1"/>
    <w:basedOn w:val="1"/>
    <w:unhideWhenUsed/>
    <w:qFormat/>
    <w:uiPriority w:val="99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2025-06-27T10:02:52Z</dcterms:created>
  <dc:creator>1</dc:creator>
  <cp:lastModifiedBy>1</cp:lastModifiedBy>
  <dcterms:modified xsi:type="dcterms:W3CDTF">2025-06-27T10:03:00Z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13F36C89DEB24E1BB16E05289D893438</vt:lpwstr>
  </property>
</Properties>
</file>